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17" w:rsidRPr="00680F70" w:rsidRDefault="00247E17" w:rsidP="00547871">
      <w:pPr>
        <w:jc w:val="center"/>
        <w:rPr>
          <w:b/>
          <w:sz w:val="28"/>
          <w:szCs w:val="28"/>
        </w:rPr>
      </w:pPr>
      <w:r w:rsidRPr="00680F70">
        <w:rPr>
          <w:b/>
          <w:sz w:val="28"/>
          <w:szCs w:val="28"/>
        </w:rPr>
        <w:t>Advisory Board Minutes</w:t>
      </w:r>
    </w:p>
    <w:p w:rsidR="00247E17" w:rsidRPr="00680F70" w:rsidRDefault="00247E17" w:rsidP="00547871">
      <w:pPr>
        <w:jc w:val="center"/>
        <w:rPr>
          <w:b/>
          <w:sz w:val="28"/>
          <w:szCs w:val="28"/>
        </w:rPr>
      </w:pPr>
      <w:r w:rsidRPr="00680F70">
        <w:rPr>
          <w:b/>
          <w:sz w:val="28"/>
          <w:szCs w:val="28"/>
        </w:rPr>
        <w:t>1</w:t>
      </w:r>
      <w:r w:rsidR="008B6BA5">
        <w:rPr>
          <w:b/>
          <w:sz w:val="28"/>
          <w:szCs w:val="28"/>
        </w:rPr>
        <w:t>4 January 2013</w:t>
      </w:r>
    </w:p>
    <w:p w:rsidR="00247E17" w:rsidRPr="00680F70" w:rsidRDefault="008B6BA5" w:rsidP="00547871">
      <w:pPr>
        <w:jc w:val="center"/>
        <w:rPr>
          <w:b/>
          <w:sz w:val="28"/>
          <w:szCs w:val="28"/>
        </w:rPr>
      </w:pPr>
      <w:r>
        <w:rPr>
          <w:b/>
          <w:sz w:val="28"/>
          <w:szCs w:val="28"/>
        </w:rPr>
        <w:t>Royal Plymouth Corinthian Yacht Club</w:t>
      </w:r>
    </w:p>
    <w:p w:rsidR="00247E17" w:rsidRDefault="00247E17" w:rsidP="00247E17"/>
    <w:p w:rsidR="00247E17" w:rsidRDefault="00247E17" w:rsidP="00247E17">
      <w:r>
        <w:t xml:space="preserve">Present: Chris Arscott (CA), Sarah O’Leary (SOL), Annette Laurie (AL), </w:t>
      </w:r>
      <w:r w:rsidR="00F45DDD">
        <w:t xml:space="preserve">Comron </w:t>
      </w:r>
      <w:proofErr w:type="gramStart"/>
      <w:r w:rsidR="00F45DDD">
        <w:t>Rowe(</w:t>
      </w:r>
      <w:proofErr w:type="gramEnd"/>
      <w:r w:rsidR="00F45DDD">
        <w:t xml:space="preserve">CR) </w:t>
      </w:r>
      <w:r w:rsidR="008B6BA5">
        <w:t>L</w:t>
      </w:r>
      <w:r w:rsidR="00F45DDD">
        <w:t>orna Pearce (LP)</w:t>
      </w:r>
      <w:r>
        <w:t xml:space="preserve">, </w:t>
      </w:r>
      <w:r w:rsidR="00F45DDD">
        <w:t>C</w:t>
      </w:r>
      <w:r>
        <w:t xml:space="preserve">hris Price (CP), Peter Cuddehay( PC), John Cabello (JC), </w:t>
      </w:r>
      <w:r w:rsidR="008B6BA5">
        <w:t>Andrew Ashley (AA)</w:t>
      </w:r>
    </w:p>
    <w:p w:rsidR="00FF1FF3" w:rsidRDefault="00FF1FF3" w:rsidP="00247E17"/>
    <w:tbl>
      <w:tblPr>
        <w:tblW w:w="1049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135"/>
        <w:gridCol w:w="8079"/>
        <w:gridCol w:w="1276"/>
      </w:tblGrid>
      <w:tr w:rsidR="00823300" w:rsidRPr="00680F70" w:rsidTr="007D6679">
        <w:tc>
          <w:tcPr>
            <w:tcW w:w="1135" w:type="dxa"/>
          </w:tcPr>
          <w:p w:rsidR="00823300" w:rsidRPr="00680F70" w:rsidRDefault="00823300" w:rsidP="00D97353">
            <w:pPr>
              <w:rPr>
                <w:b/>
                <w:sz w:val="22"/>
                <w:szCs w:val="22"/>
              </w:rPr>
            </w:pPr>
            <w:r w:rsidRPr="00680F70">
              <w:rPr>
                <w:b/>
                <w:sz w:val="22"/>
                <w:szCs w:val="22"/>
              </w:rPr>
              <w:t>ITEM</w:t>
            </w:r>
          </w:p>
          <w:p w:rsidR="00823300" w:rsidRPr="00680F70" w:rsidRDefault="00823300" w:rsidP="00D97353">
            <w:pPr>
              <w:rPr>
                <w:sz w:val="22"/>
                <w:szCs w:val="22"/>
              </w:rPr>
            </w:pPr>
          </w:p>
        </w:tc>
        <w:tc>
          <w:tcPr>
            <w:tcW w:w="8079" w:type="dxa"/>
          </w:tcPr>
          <w:p w:rsidR="00823300" w:rsidRPr="00680F70" w:rsidRDefault="00823300" w:rsidP="00D97353">
            <w:pPr>
              <w:rPr>
                <w:b/>
                <w:sz w:val="22"/>
                <w:szCs w:val="22"/>
              </w:rPr>
            </w:pPr>
            <w:r w:rsidRPr="00680F70">
              <w:rPr>
                <w:b/>
                <w:sz w:val="22"/>
                <w:szCs w:val="22"/>
              </w:rPr>
              <w:t>NOTES and ACTION POINTS</w:t>
            </w:r>
          </w:p>
        </w:tc>
        <w:tc>
          <w:tcPr>
            <w:tcW w:w="1276" w:type="dxa"/>
          </w:tcPr>
          <w:p w:rsidR="00823300" w:rsidRPr="00680F70" w:rsidRDefault="00823300" w:rsidP="00D97353">
            <w:pPr>
              <w:rPr>
                <w:b/>
                <w:sz w:val="22"/>
                <w:szCs w:val="22"/>
              </w:rPr>
            </w:pPr>
            <w:r w:rsidRPr="00680F70">
              <w:rPr>
                <w:b/>
                <w:sz w:val="22"/>
                <w:szCs w:val="22"/>
              </w:rPr>
              <w:t>LEAD</w:t>
            </w:r>
          </w:p>
        </w:tc>
      </w:tr>
      <w:tr w:rsidR="00823300" w:rsidRPr="00680F70" w:rsidTr="007D6679">
        <w:trPr>
          <w:trHeight w:val="602"/>
        </w:trPr>
        <w:tc>
          <w:tcPr>
            <w:tcW w:w="1135" w:type="dxa"/>
          </w:tcPr>
          <w:p w:rsidR="00107860" w:rsidRPr="00680F70" w:rsidRDefault="00823300" w:rsidP="00547871">
            <w:pPr>
              <w:rPr>
                <w:b/>
                <w:sz w:val="22"/>
                <w:szCs w:val="22"/>
              </w:rPr>
            </w:pPr>
            <w:r w:rsidRPr="00680F70">
              <w:rPr>
                <w:b/>
                <w:sz w:val="22"/>
                <w:szCs w:val="22"/>
              </w:rPr>
              <w:t>1.</w:t>
            </w:r>
          </w:p>
        </w:tc>
        <w:tc>
          <w:tcPr>
            <w:tcW w:w="8079" w:type="dxa"/>
          </w:tcPr>
          <w:p w:rsidR="00547871" w:rsidRPr="00680F70" w:rsidRDefault="00547871" w:rsidP="00547871">
            <w:pPr>
              <w:jc w:val="both"/>
              <w:rPr>
                <w:b/>
                <w:sz w:val="22"/>
                <w:szCs w:val="22"/>
              </w:rPr>
            </w:pPr>
            <w:r w:rsidRPr="00680F70">
              <w:rPr>
                <w:b/>
                <w:sz w:val="22"/>
                <w:szCs w:val="22"/>
              </w:rPr>
              <w:t>Apologies:</w:t>
            </w:r>
          </w:p>
          <w:p w:rsidR="00823300" w:rsidRPr="00680F70" w:rsidRDefault="00547871" w:rsidP="00F45DDD">
            <w:pPr>
              <w:jc w:val="both"/>
              <w:rPr>
                <w:sz w:val="22"/>
                <w:szCs w:val="22"/>
              </w:rPr>
            </w:pPr>
            <w:r w:rsidRPr="00680F70">
              <w:rPr>
                <w:sz w:val="22"/>
                <w:szCs w:val="22"/>
              </w:rPr>
              <w:t xml:space="preserve">Charles </w:t>
            </w:r>
            <w:r w:rsidR="008B6BA5">
              <w:rPr>
                <w:sz w:val="22"/>
                <w:szCs w:val="22"/>
              </w:rPr>
              <w:t xml:space="preserve">Evans (CE), Nina </w:t>
            </w:r>
            <w:proofErr w:type="spellStart"/>
            <w:r w:rsidR="008B6BA5">
              <w:rPr>
                <w:sz w:val="22"/>
                <w:szCs w:val="22"/>
              </w:rPr>
              <w:t>Sarlaka</w:t>
            </w:r>
            <w:proofErr w:type="spellEnd"/>
            <w:r w:rsidR="008B6BA5">
              <w:rPr>
                <w:sz w:val="22"/>
                <w:szCs w:val="22"/>
              </w:rPr>
              <w:t xml:space="preserve"> (NS), John Buckley (JB)</w:t>
            </w:r>
            <w:r w:rsidR="00FF1FF3">
              <w:rPr>
                <w:sz w:val="22"/>
                <w:szCs w:val="22"/>
              </w:rPr>
              <w:t xml:space="preserve">, </w:t>
            </w:r>
            <w:r w:rsidR="00FF1FF3" w:rsidRPr="00FF1FF3">
              <w:rPr>
                <w:color w:val="FF0000"/>
                <w:sz w:val="22"/>
                <w:szCs w:val="22"/>
              </w:rPr>
              <w:t>Lizzie Evans</w:t>
            </w:r>
            <w:r w:rsidR="00FF1FF3">
              <w:rPr>
                <w:sz w:val="22"/>
                <w:szCs w:val="22"/>
              </w:rPr>
              <w:t>,</w:t>
            </w:r>
            <w:r w:rsidR="008B6BA5">
              <w:rPr>
                <w:sz w:val="22"/>
                <w:szCs w:val="22"/>
              </w:rPr>
              <w:t xml:space="preserve"> </w:t>
            </w:r>
            <w:r w:rsidRPr="00680F70">
              <w:rPr>
                <w:sz w:val="22"/>
                <w:szCs w:val="22"/>
              </w:rPr>
              <w:t xml:space="preserve">Cllrs Sue McDonald, Ian Tuffin, </w:t>
            </w:r>
            <w:r w:rsidR="008B6BA5">
              <w:rPr>
                <w:sz w:val="22"/>
                <w:szCs w:val="22"/>
              </w:rPr>
              <w:t>Chris Penberthy</w:t>
            </w:r>
            <w:r w:rsidRPr="00680F70">
              <w:rPr>
                <w:sz w:val="22"/>
                <w:szCs w:val="22"/>
              </w:rPr>
              <w:t>.</w:t>
            </w:r>
          </w:p>
        </w:tc>
        <w:tc>
          <w:tcPr>
            <w:tcW w:w="1276" w:type="dxa"/>
          </w:tcPr>
          <w:p w:rsidR="00107860" w:rsidRPr="00680F70" w:rsidRDefault="00107860" w:rsidP="00D97353">
            <w:pPr>
              <w:rPr>
                <w:sz w:val="22"/>
                <w:szCs w:val="22"/>
              </w:rPr>
            </w:pPr>
          </w:p>
          <w:p w:rsidR="00107860" w:rsidRPr="00680F70" w:rsidRDefault="00107860" w:rsidP="00D97353">
            <w:pPr>
              <w:rPr>
                <w:sz w:val="22"/>
                <w:szCs w:val="22"/>
              </w:rPr>
            </w:pPr>
          </w:p>
          <w:p w:rsidR="00107860" w:rsidRPr="00680F70" w:rsidRDefault="00107860" w:rsidP="00D97353">
            <w:pPr>
              <w:rPr>
                <w:sz w:val="22"/>
                <w:szCs w:val="22"/>
              </w:rPr>
            </w:pPr>
          </w:p>
          <w:p w:rsidR="00107860" w:rsidRPr="00680F70" w:rsidRDefault="00107860" w:rsidP="00D97353">
            <w:pPr>
              <w:rPr>
                <w:sz w:val="22"/>
                <w:szCs w:val="22"/>
              </w:rPr>
            </w:pPr>
          </w:p>
        </w:tc>
      </w:tr>
      <w:tr w:rsidR="00823300" w:rsidRPr="00680F70" w:rsidTr="007D6679">
        <w:tc>
          <w:tcPr>
            <w:tcW w:w="1135" w:type="dxa"/>
          </w:tcPr>
          <w:p w:rsidR="00823300" w:rsidRPr="00680F70" w:rsidRDefault="00823300" w:rsidP="00D97353">
            <w:pPr>
              <w:rPr>
                <w:b/>
                <w:sz w:val="22"/>
                <w:szCs w:val="22"/>
              </w:rPr>
            </w:pPr>
            <w:r w:rsidRPr="00680F70">
              <w:rPr>
                <w:b/>
                <w:sz w:val="22"/>
                <w:szCs w:val="22"/>
              </w:rPr>
              <w:t xml:space="preserve">2.  </w:t>
            </w:r>
          </w:p>
          <w:p w:rsidR="00547871" w:rsidRPr="00680F70" w:rsidRDefault="00547871" w:rsidP="00D97353">
            <w:pPr>
              <w:rPr>
                <w:b/>
                <w:sz w:val="22"/>
                <w:szCs w:val="22"/>
              </w:rPr>
            </w:pPr>
          </w:p>
          <w:p w:rsidR="00547871" w:rsidRPr="00680F70" w:rsidRDefault="00547871" w:rsidP="00D97353">
            <w:pPr>
              <w:rPr>
                <w:b/>
                <w:sz w:val="22"/>
                <w:szCs w:val="22"/>
              </w:rPr>
            </w:pPr>
          </w:p>
          <w:p w:rsidR="00547871" w:rsidRPr="00680F70" w:rsidRDefault="00547871" w:rsidP="00D97353">
            <w:pPr>
              <w:rPr>
                <w:b/>
                <w:sz w:val="22"/>
                <w:szCs w:val="22"/>
              </w:rPr>
            </w:pPr>
          </w:p>
          <w:p w:rsidR="00547871" w:rsidRPr="00680F70" w:rsidRDefault="00547871" w:rsidP="00D97353">
            <w:pPr>
              <w:rPr>
                <w:b/>
                <w:sz w:val="22"/>
                <w:szCs w:val="22"/>
              </w:rPr>
            </w:pPr>
            <w:r w:rsidRPr="00680F70">
              <w:rPr>
                <w:b/>
                <w:sz w:val="22"/>
                <w:szCs w:val="22"/>
              </w:rPr>
              <w:t>2.1</w:t>
            </w:r>
          </w:p>
          <w:p w:rsidR="00CD32FF" w:rsidRPr="00680F70" w:rsidRDefault="00CD32FF" w:rsidP="00D97353">
            <w:pPr>
              <w:rPr>
                <w:b/>
                <w:sz w:val="22"/>
                <w:szCs w:val="22"/>
              </w:rPr>
            </w:pPr>
          </w:p>
        </w:tc>
        <w:tc>
          <w:tcPr>
            <w:tcW w:w="8079" w:type="dxa"/>
          </w:tcPr>
          <w:p w:rsidR="00823300" w:rsidRPr="00680F70" w:rsidRDefault="00823300" w:rsidP="00AA30E5">
            <w:pPr>
              <w:jc w:val="both"/>
              <w:rPr>
                <w:b/>
                <w:sz w:val="22"/>
                <w:szCs w:val="22"/>
              </w:rPr>
            </w:pPr>
            <w:r w:rsidRPr="00680F70">
              <w:rPr>
                <w:b/>
                <w:sz w:val="22"/>
                <w:szCs w:val="22"/>
              </w:rPr>
              <w:t xml:space="preserve">Minutes of Last Meeting </w:t>
            </w:r>
          </w:p>
          <w:p w:rsidR="00547871" w:rsidRPr="00680F70" w:rsidRDefault="00547871" w:rsidP="00547871">
            <w:pPr>
              <w:pStyle w:val="NoSpacing"/>
              <w:rPr>
                <w:rFonts w:ascii="Gill Sans MT" w:hAnsi="Gill Sans MT"/>
              </w:rPr>
            </w:pPr>
            <w:r w:rsidRPr="00680F70">
              <w:rPr>
                <w:rFonts w:ascii="Gill Sans MT" w:hAnsi="Gill Sans MT"/>
              </w:rPr>
              <w:t>Minutes of last meeting agreed</w:t>
            </w:r>
            <w:r w:rsidR="00FF1FF3">
              <w:rPr>
                <w:rFonts w:ascii="Gill Sans MT" w:hAnsi="Gill Sans MT"/>
              </w:rPr>
              <w:t>.</w:t>
            </w:r>
          </w:p>
          <w:p w:rsidR="00547871" w:rsidRPr="00680F70" w:rsidRDefault="00547871" w:rsidP="00547871">
            <w:pPr>
              <w:pStyle w:val="NoSpacing"/>
              <w:rPr>
                <w:rFonts w:ascii="Gill Sans MT" w:hAnsi="Gill Sans MT"/>
              </w:rPr>
            </w:pPr>
          </w:p>
          <w:p w:rsidR="00547871" w:rsidRPr="00680F70" w:rsidRDefault="00FF1FF3" w:rsidP="00547871">
            <w:pPr>
              <w:pStyle w:val="NoSpacing"/>
              <w:rPr>
                <w:rFonts w:ascii="Gill Sans MT" w:hAnsi="Gill Sans MT"/>
              </w:rPr>
            </w:pPr>
            <w:r>
              <w:rPr>
                <w:rFonts w:ascii="Gill Sans MT" w:hAnsi="Gill Sans MT"/>
              </w:rPr>
              <w:t>Matters arising a</w:t>
            </w:r>
            <w:r w:rsidR="00547871" w:rsidRPr="00680F70">
              <w:rPr>
                <w:rFonts w:ascii="Gill Sans MT" w:hAnsi="Gill Sans MT"/>
              </w:rPr>
              <w:t>ction</w:t>
            </w:r>
            <w:r>
              <w:rPr>
                <w:rFonts w:ascii="Gill Sans MT" w:hAnsi="Gill Sans MT"/>
              </w:rPr>
              <w:t>s</w:t>
            </w:r>
            <w:r w:rsidR="00547871" w:rsidRPr="00680F70">
              <w:rPr>
                <w:rFonts w:ascii="Gill Sans MT" w:hAnsi="Gill Sans MT"/>
              </w:rPr>
              <w:t xml:space="preserve"> </w:t>
            </w:r>
            <w:r>
              <w:rPr>
                <w:rFonts w:ascii="Gill Sans MT" w:hAnsi="Gill Sans MT"/>
              </w:rPr>
              <w:t>update and most achieved.</w:t>
            </w:r>
          </w:p>
          <w:p w:rsidR="00CD32FF" w:rsidRPr="00680F70" w:rsidRDefault="00FF1FF3" w:rsidP="00547871">
            <w:pPr>
              <w:pStyle w:val="NoSpacing"/>
              <w:rPr>
                <w:rFonts w:ascii="Gill Sans MT" w:hAnsi="Gill Sans MT"/>
              </w:rPr>
            </w:pPr>
            <w:r>
              <w:rPr>
                <w:rFonts w:ascii="Gill Sans MT" w:hAnsi="Gill Sans MT"/>
              </w:rPr>
              <w:t xml:space="preserve">Brittany Ferries talks are </w:t>
            </w:r>
            <w:proofErr w:type="spellStart"/>
            <w:r>
              <w:rPr>
                <w:rFonts w:ascii="Gill Sans MT" w:hAnsi="Gill Sans MT"/>
              </w:rPr>
              <w:t>ongoi</w:t>
            </w:r>
            <w:r w:rsidR="008B6BA5">
              <w:rPr>
                <w:rFonts w:ascii="Gill Sans MT" w:hAnsi="Gill Sans MT"/>
              </w:rPr>
              <w:t>ng</w:t>
            </w:r>
            <w:proofErr w:type="spellEnd"/>
          </w:p>
          <w:p w:rsidR="00823300" w:rsidRPr="00680F70" w:rsidRDefault="00823300" w:rsidP="001845A8">
            <w:pPr>
              <w:pStyle w:val="NoSpacing"/>
            </w:pPr>
          </w:p>
        </w:tc>
        <w:tc>
          <w:tcPr>
            <w:tcW w:w="1276" w:type="dxa"/>
          </w:tcPr>
          <w:p w:rsidR="00823300" w:rsidRPr="00680F70" w:rsidRDefault="00823300" w:rsidP="00D97353">
            <w:pPr>
              <w:rPr>
                <w:sz w:val="22"/>
                <w:szCs w:val="22"/>
              </w:rPr>
            </w:pPr>
          </w:p>
        </w:tc>
      </w:tr>
      <w:tr w:rsidR="00823300" w:rsidRPr="00680F70" w:rsidTr="007D6679">
        <w:tc>
          <w:tcPr>
            <w:tcW w:w="1135" w:type="dxa"/>
          </w:tcPr>
          <w:p w:rsidR="00823300" w:rsidRPr="00680F70" w:rsidRDefault="00EA0E21" w:rsidP="00D97353">
            <w:pPr>
              <w:rPr>
                <w:b/>
                <w:sz w:val="22"/>
                <w:szCs w:val="22"/>
              </w:rPr>
            </w:pPr>
            <w:r w:rsidRPr="00680F70">
              <w:rPr>
                <w:b/>
                <w:sz w:val="22"/>
                <w:szCs w:val="22"/>
              </w:rPr>
              <w:t>3</w:t>
            </w:r>
            <w:r w:rsidR="00823300" w:rsidRPr="00680F70">
              <w:rPr>
                <w:b/>
                <w:sz w:val="22"/>
                <w:szCs w:val="22"/>
              </w:rPr>
              <w:t>.</w:t>
            </w:r>
          </w:p>
        </w:tc>
        <w:tc>
          <w:tcPr>
            <w:tcW w:w="8079" w:type="dxa"/>
          </w:tcPr>
          <w:p w:rsidR="00CD32FF" w:rsidRPr="00680F70" w:rsidRDefault="00F45DDD" w:rsidP="00CD32FF">
            <w:pPr>
              <w:pStyle w:val="NoSpacing"/>
              <w:rPr>
                <w:rFonts w:ascii="Gill Sans MT" w:hAnsi="Gill Sans MT"/>
                <w:b/>
              </w:rPr>
            </w:pPr>
            <w:r>
              <w:rPr>
                <w:rFonts w:ascii="Gill Sans MT" w:hAnsi="Gill Sans MT"/>
                <w:b/>
              </w:rPr>
              <w:t>Community feedback</w:t>
            </w:r>
            <w:r w:rsidR="00CD32FF" w:rsidRPr="00680F70">
              <w:rPr>
                <w:rFonts w:ascii="Gill Sans MT" w:hAnsi="Gill Sans MT"/>
                <w:b/>
              </w:rPr>
              <w:t xml:space="preserve"> (CA/All)</w:t>
            </w:r>
          </w:p>
          <w:p w:rsidR="0026253A" w:rsidRDefault="0026253A" w:rsidP="007D6679">
            <w:pPr>
              <w:pStyle w:val="ListParagraph"/>
              <w:numPr>
                <w:ilvl w:val="0"/>
                <w:numId w:val="12"/>
              </w:numPr>
              <w:ind w:left="360"/>
            </w:pPr>
            <w:r>
              <w:t xml:space="preserve">Acknowledgement of recent lack of </w:t>
            </w:r>
            <w:r w:rsidR="00FF1FF3">
              <w:t xml:space="preserve">newsletter </w:t>
            </w:r>
            <w:r>
              <w:t xml:space="preserve">communication and a </w:t>
            </w:r>
            <w:r w:rsidR="00FF1FF3">
              <w:t xml:space="preserve">discussion of the </w:t>
            </w:r>
            <w:r>
              <w:t>risk of d</w:t>
            </w:r>
            <w:r w:rsidR="00FF1FF3">
              <w:t xml:space="preserve">isengagement with the community; all agreed the </w:t>
            </w:r>
            <w:r>
              <w:t>need</w:t>
            </w:r>
            <w:r w:rsidR="00FF1FF3">
              <w:t xml:space="preserve"> for</w:t>
            </w:r>
            <w:r>
              <w:t xml:space="preserve"> improved communications.</w:t>
            </w:r>
            <w:r w:rsidR="00F57E8C">
              <w:t xml:space="preserve">  A</w:t>
            </w:r>
            <w:r w:rsidR="00FF1FF3">
              <w:t xml:space="preserve">greed </w:t>
            </w:r>
            <w:r w:rsidR="00F57E8C">
              <w:t xml:space="preserve">Advisory Board papers need to be </w:t>
            </w:r>
            <w:r w:rsidR="00FF1FF3">
              <w:t>circulated</w:t>
            </w:r>
            <w:r w:rsidR="00F57E8C">
              <w:t xml:space="preserve"> a week in advance</w:t>
            </w:r>
            <w:r w:rsidR="00FF1FF3">
              <w:t xml:space="preserve"> of meetings so actions could be picked up</w:t>
            </w:r>
            <w:r w:rsidR="00F57E8C">
              <w:t>.</w:t>
            </w:r>
          </w:p>
          <w:p w:rsidR="009F55D4" w:rsidRDefault="00FF1FF3" w:rsidP="007D6679">
            <w:pPr>
              <w:pStyle w:val="ListParagraph"/>
              <w:numPr>
                <w:ilvl w:val="0"/>
                <w:numId w:val="12"/>
              </w:numPr>
              <w:ind w:left="360"/>
            </w:pPr>
            <w:r>
              <w:t>Discussion and a</w:t>
            </w:r>
            <w:r w:rsidR="009F55D4">
              <w:t xml:space="preserve">cknowledgement </w:t>
            </w:r>
            <w:r>
              <w:t>with</w:t>
            </w:r>
            <w:r w:rsidR="009F55D4">
              <w:t xml:space="preserve"> representatives present that 2012 was the </w:t>
            </w:r>
            <w:proofErr w:type="spellStart"/>
            <w:r w:rsidR="009F55D4">
              <w:t>start up</w:t>
            </w:r>
            <w:proofErr w:type="spellEnd"/>
            <w:r w:rsidR="009F55D4">
              <w:t xml:space="preserve"> year and the BID needed time</w:t>
            </w:r>
            <w:r>
              <w:t xml:space="preserve"> to increase its activity</w:t>
            </w:r>
            <w:r w:rsidR="009F55D4">
              <w:t xml:space="preserve">. </w:t>
            </w:r>
          </w:p>
          <w:p w:rsidR="009F55D4" w:rsidRDefault="00FF1FF3" w:rsidP="007D6679">
            <w:pPr>
              <w:pStyle w:val="ListParagraph"/>
              <w:numPr>
                <w:ilvl w:val="0"/>
                <w:numId w:val="12"/>
              </w:numPr>
              <w:ind w:left="360"/>
            </w:pPr>
            <w:r>
              <w:t>Clear request in demonstrating to</w:t>
            </w:r>
            <w:r w:rsidR="009F55D4">
              <w:t xml:space="preserve"> members </w:t>
            </w:r>
            <w:r>
              <w:t>projects</w:t>
            </w:r>
            <w:r w:rsidR="009F55D4">
              <w:t xml:space="preserve"> being </w:t>
            </w:r>
            <w:r>
              <w:t>achieved</w:t>
            </w:r>
            <w:r w:rsidR="009F55D4">
              <w:t>, not just marketing, more tangible</w:t>
            </w:r>
            <w:r>
              <w:t xml:space="preserve">, visual impacts, to </w:t>
            </w:r>
            <w:r w:rsidR="009F55D4">
              <w:t xml:space="preserve">engage with </w:t>
            </w:r>
            <w:r>
              <w:t xml:space="preserve">the </w:t>
            </w:r>
            <w:r w:rsidR="009F55D4">
              <w:t>community more on the ground</w:t>
            </w:r>
            <w:r>
              <w:t>.</w:t>
            </w:r>
          </w:p>
          <w:p w:rsidR="0026253A" w:rsidRDefault="009F55D4" w:rsidP="007D6679">
            <w:pPr>
              <w:pStyle w:val="ListParagraph"/>
              <w:numPr>
                <w:ilvl w:val="0"/>
                <w:numId w:val="12"/>
              </w:numPr>
              <w:ind w:left="360"/>
            </w:pPr>
            <w:r>
              <w:t xml:space="preserve">SOL </w:t>
            </w:r>
            <w:r w:rsidR="00FF1FF3">
              <w:t>is not visible enough and needs to be less office based, more visibility in the community. Agreement to set up monthly drop in sessions, perhaps at the TIC, where Members could visit either SOL or AL to gain updates or engage face to face. Also agreed to s</w:t>
            </w:r>
            <w:r w:rsidR="0026253A">
              <w:t>et up a</w:t>
            </w:r>
            <w:r w:rsidR="00FF1FF3">
              <w:t>n executive</w:t>
            </w:r>
            <w:r w:rsidR="0026253A">
              <w:t xml:space="preserve"> sub group</w:t>
            </w:r>
            <w:r w:rsidR="00F57E8C">
              <w:t xml:space="preserve"> </w:t>
            </w:r>
            <w:r w:rsidR="0026253A">
              <w:t xml:space="preserve">to </w:t>
            </w:r>
            <w:r w:rsidR="00FF1FF3">
              <w:t xml:space="preserve">shape </w:t>
            </w:r>
            <w:r w:rsidR="00F57E8C">
              <w:t xml:space="preserve">events </w:t>
            </w:r>
            <w:r w:rsidR="00FF1FF3">
              <w:t>with a specific focus on Christmas</w:t>
            </w:r>
            <w:r w:rsidR="00F57E8C">
              <w:t>. Letter to go out to ALL members to invite them to participate</w:t>
            </w:r>
            <w:r w:rsidR="00FF1FF3">
              <w:t>.</w:t>
            </w:r>
          </w:p>
          <w:p w:rsidR="0026253A" w:rsidRDefault="00FF1FF3" w:rsidP="007D6679">
            <w:pPr>
              <w:pStyle w:val="ListParagraph"/>
              <w:numPr>
                <w:ilvl w:val="0"/>
                <w:numId w:val="12"/>
              </w:numPr>
              <w:ind w:left="360"/>
            </w:pPr>
            <w:r>
              <w:t>Group discussed Christmas and it was noted there had been n</w:t>
            </w:r>
            <w:r w:rsidR="0026253A">
              <w:t>o advanced warning of Christmas trees and looked a weak presentation.</w:t>
            </w:r>
          </w:p>
          <w:p w:rsidR="00F57E8C" w:rsidRDefault="009F55D4" w:rsidP="007D6679">
            <w:pPr>
              <w:pStyle w:val="ListParagraph"/>
              <w:numPr>
                <w:ilvl w:val="0"/>
                <w:numId w:val="12"/>
              </w:numPr>
              <w:ind w:left="360"/>
            </w:pPr>
            <w:r>
              <w:t>Height</w:t>
            </w:r>
            <w:r w:rsidR="00F57E8C">
              <w:t xml:space="preserve"> of Barbican Christmas sign needs to be elevated in future</w:t>
            </w:r>
            <w:r w:rsidR="00420EB6">
              <w:t xml:space="preserve">. AL will </w:t>
            </w:r>
            <w:r w:rsidR="00436BF6">
              <w:t xml:space="preserve">talk to </w:t>
            </w:r>
            <w:r w:rsidR="00420EB6">
              <w:t xml:space="preserve">contractors </w:t>
            </w:r>
            <w:proofErr w:type="spellStart"/>
            <w:r w:rsidR="00420EB6">
              <w:t>Blachere</w:t>
            </w:r>
            <w:proofErr w:type="spellEnd"/>
            <w:r w:rsidR="00420EB6">
              <w:t xml:space="preserve"> when they de-rig Southside Street.</w:t>
            </w:r>
          </w:p>
          <w:p w:rsidR="009F55D4" w:rsidRDefault="00420EB6" w:rsidP="007D6679">
            <w:pPr>
              <w:pStyle w:val="ListParagraph"/>
              <w:numPr>
                <w:ilvl w:val="0"/>
                <w:numId w:val="12"/>
              </w:numPr>
              <w:ind w:left="360"/>
            </w:pPr>
            <w:r>
              <w:t>Representatives present requested an update on w</w:t>
            </w:r>
            <w:r w:rsidR="00F57E8C">
              <w:t xml:space="preserve">hat </w:t>
            </w:r>
            <w:r>
              <w:t xml:space="preserve">the PWP </w:t>
            </w:r>
            <w:r w:rsidR="00F57E8C">
              <w:t>marketing contribution achieved</w:t>
            </w:r>
            <w:r w:rsidR="005132BE">
              <w:t xml:space="preserve"> and confirmed e</w:t>
            </w:r>
            <w:r w:rsidR="009F55D4">
              <w:t xml:space="preserve">vents should </w:t>
            </w:r>
            <w:r>
              <w:t xml:space="preserve">take place </w:t>
            </w:r>
            <w:r w:rsidR="009F55D4">
              <w:t>over a longer period than shorter period</w:t>
            </w:r>
            <w:r>
              <w:t>s</w:t>
            </w:r>
            <w:r w:rsidR="009F55D4">
              <w:t>.</w:t>
            </w:r>
            <w:r w:rsidR="00436BF6">
              <w:t xml:space="preserve"> Risk of criticism from wider community of being </w:t>
            </w:r>
            <w:r>
              <w:t xml:space="preserve">too </w:t>
            </w:r>
            <w:r w:rsidR="00436BF6">
              <w:t>Barbican focused. Require a strategic reprioritisation of delivery and communications</w:t>
            </w:r>
            <w:r>
              <w:t>.</w:t>
            </w:r>
            <w:r w:rsidR="007D6679">
              <w:t xml:space="preserve"> </w:t>
            </w:r>
            <w:r>
              <w:t>Question was raised around car parking and a suggestion of c</w:t>
            </w:r>
            <w:r w:rsidR="009F55D4">
              <w:t xml:space="preserve">ould </w:t>
            </w:r>
            <w:proofErr w:type="spellStart"/>
            <w:r w:rsidR="009F55D4">
              <w:t>Vue</w:t>
            </w:r>
            <w:proofErr w:type="spellEnd"/>
            <w:r w:rsidR="009F55D4">
              <w:t xml:space="preserve"> Cinema consider </w:t>
            </w:r>
            <w:r>
              <w:t xml:space="preserve">their </w:t>
            </w:r>
            <w:r w:rsidR="009F55D4">
              <w:t>car park becoming multi-storey.</w:t>
            </w:r>
            <w:r>
              <w:t xml:space="preserve"> This item on hold for now.</w:t>
            </w:r>
          </w:p>
          <w:p w:rsidR="009F55D4" w:rsidRDefault="00420EB6" w:rsidP="007D6679">
            <w:pPr>
              <w:pStyle w:val="ListParagraph"/>
              <w:numPr>
                <w:ilvl w:val="0"/>
                <w:numId w:val="12"/>
              </w:numPr>
              <w:ind w:left="360"/>
            </w:pPr>
            <w:r>
              <w:lastRenderedPageBreak/>
              <w:t>Discussion and acknowledgement of no</w:t>
            </w:r>
            <w:r w:rsidR="009F55D4">
              <w:t xml:space="preserve"> Sutton Harbour </w:t>
            </w:r>
            <w:r>
              <w:t xml:space="preserve">Holdings presence </w:t>
            </w:r>
            <w:r w:rsidR="009F55D4">
              <w:t>at Advisory Board meetings</w:t>
            </w:r>
            <w:r>
              <w:t xml:space="preserve">, agreement </w:t>
            </w:r>
            <w:r w:rsidR="009F55D4">
              <w:t xml:space="preserve">they </w:t>
            </w:r>
            <w:r>
              <w:t>shoul</w:t>
            </w:r>
            <w:r w:rsidR="009F55D4">
              <w:t xml:space="preserve">d </w:t>
            </w:r>
            <w:r>
              <w:t xml:space="preserve">contribute </w:t>
            </w:r>
            <w:r w:rsidR="009F55D4">
              <w:t xml:space="preserve">to </w:t>
            </w:r>
            <w:r>
              <w:t xml:space="preserve">the </w:t>
            </w:r>
            <w:r w:rsidR="009F55D4">
              <w:t>Ad</w:t>
            </w:r>
            <w:r>
              <w:t>visory Board</w:t>
            </w:r>
            <w:r w:rsidR="009F55D4">
              <w:t xml:space="preserve"> so they can </w:t>
            </w:r>
            <w:r>
              <w:t>inform BID Members directly</w:t>
            </w:r>
            <w:r w:rsidR="009F55D4">
              <w:t xml:space="preserve">. In addition, Sutton harbour’s re-development </w:t>
            </w:r>
            <w:r>
              <w:t xml:space="preserve">plans </w:t>
            </w:r>
            <w:r w:rsidR="009F55D4">
              <w:t>contain no reference to parking</w:t>
            </w:r>
            <w:r>
              <w:t xml:space="preserve"> and a question raised by the Advisory Board</w:t>
            </w:r>
            <w:r w:rsidR="009F55D4">
              <w:t>.</w:t>
            </w:r>
          </w:p>
          <w:p w:rsidR="00420EB6" w:rsidRPr="00420EB6" w:rsidRDefault="00420EB6" w:rsidP="007D6679">
            <w:pPr>
              <w:pStyle w:val="ListParagraph"/>
              <w:numPr>
                <w:ilvl w:val="0"/>
                <w:numId w:val="12"/>
              </w:numPr>
              <w:ind w:left="360"/>
              <w:rPr>
                <w:b/>
              </w:rPr>
            </w:pPr>
            <w:r>
              <w:t xml:space="preserve">Suggestion that </w:t>
            </w:r>
            <w:r w:rsidR="009F55D4">
              <w:t>PWP ac</w:t>
            </w:r>
            <w:r>
              <w:t>hievements and work in development should be bullet pointed in less detail than previously presented</w:t>
            </w:r>
            <w:r w:rsidR="009F55D4">
              <w:t xml:space="preserve"> at each Advisory Board</w:t>
            </w:r>
            <w:r>
              <w:t>.</w:t>
            </w:r>
          </w:p>
          <w:p w:rsidR="00420EB6" w:rsidRPr="00420EB6" w:rsidRDefault="00420EB6" w:rsidP="00420EB6">
            <w:pPr>
              <w:rPr>
                <w:b/>
              </w:rPr>
            </w:pPr>
            <w:r>
              <w:rPr>
                <w:b/>
              </w:rPr>
              <w:t>ACTIONS: AL/SOL</w:t>
            </w:r>
          </w:p>
        </w:tc>
        <w:tc>
          <w:tcPr>
            <w:tcW w:w="1276" w:type="dxa"/>
          </w:tcPr>
          <w:p w:rsidR="00FE68E4" w:rsidRPr="00680F70" w:rsidRDefault="00FE68E4" w:rsidP="00D97353">
            <w:pPr>
              <w:rPr>
                <w:sz w:val="22"/>
                <w:szCs w:val="22"/>
              </w:rPr>
            </w:pPr>
          </w:p>
          <w:p w:rsidR="00CD32FF" w:rsidRPr="00680F70" w:rsidRDefault="00CD32FF" w:rsidP="00D97353">
            <w:pPr>
              <w:rPr>
                <w:b/>
                <w:sz w:val="22"/>
                <w:szCs w:val="22"/>
              </w:rPr>
            </w:pPr>
          </w:p>
          <w:p w:rsidR="00CD32FF" w:rsidRPr="00680F70" w:rsidRDefault="00CD32FF" w:rsidP="00D97353">
            <w:pPr>
              <w:rPr>
                <w:b/>
                <w:sz w:val="22"/>
                <w:szCs w:val="22"/>
              </w:rPr>
            </w:pPr>
          </w:p>
          <w:p w:rsidR="00436BF6" w:rsidRDefault="00436BF6" w:rsidP="00D97353">
            <w:pPr>
              <w:rPr>
                <w:b/>
                <w:sz w:val="22"/>
                <w:szCs w:val="22"/>
              </w:rPr>
            </w:pPr>
          </w:p>
          <w:p w:rsidR="005132BE" w:rsidRDefault="005132BE" w:rsidP="00D97353">
            <w:pPr>
              <w:rPr>
                <w:b/>
                <w:sz w:val="22"/>
                <w:szCs w:val="22"/>
              </w:rPr>
            </w:pPr>
          </w:p>
          <w:p w:rsidR="00436BF6" w:rsidRDefault="00436BF6" w:rsidP="00D97353">
            <w:pPr>
              <w:rPr>
                <w:b/>
                <w:sz w:val="22"/>
                <w:szCs w:val="22"/>
              </w:rPr>
            </w:pPr>
          </w:p>
          <w:p w:rsidR="00436BF6" w:rsidRDefault="00436BF6" w:rsidP="00D97353">
            <w:pPr>
              <w:rPr>
                <w:b/>
                <w:sz w:val="22"/>
                <w:szCs w:val="22"/>
              </w:rPr>
            </w:pPr>
          </w:p>
          <w:p w:rsidR="009F55D4" w:rsidRDefault="009F55D4" w:rsidP="00D97353">
            <w:pPr>
              <w:rPr>
                <w:b/>
                <w:sz w:val="22"/>
                <w:szCs w:val="22"/>
              </w:rPr>
            </w:pPr>
          </w:p>
          <w:p w:rsidR="009F55D4" w:rsidRDefault="009F55D4" w:rsidP="00D97353">
            <w:pPr>
              <w:rPr>
                <w:b/>
                <w:sz w:val="22"/>
                <w:szCs w:val="22"/>
              </w:rPr>
            </w:pPr>
          </w:p>
          <w:p w:rsidR="00436BF6" w:rsidRDefault="00436BF6" w:rsidP="00D97353">
            <w:pPr>
              <w:rPr>
                <w:b/>
                <w:sz w:val="22"/>
                <w:szCs w:val="22"/>
              </w:rPr>
            </w:pPr>
          </w:p>
          <w:p w:rsidR="00436BF6" w:rsidRDefault="00436BF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420EB6" w:rsidRDefault="00420EB6" w:rsidP="00D97353">
            <w:pPr>
              <w:rPr>
                <w:b/>
                <w:sz w:val="22"/>
                <w:szCs w:val="22"/>
              </w:rPr>
            </w:pPr>
          </w:p>
          <w:p w:rsidR="001845A8" w:rsidRPr="00680F70" w:rsidRDefault="00420EB6" w:rsidP="00420EB6">
            <w:pPr>
              <w:rPr>
                <w:b/>
                <w:sz w:val="22"/>
                <w:szCs w:val="22"/>
              </w:rPr>
            </w:pPr>
            <w:r>
              <w:rPr>
                <w:b/>
                <w:sz w:val="22"/>
                <w:szCs w:val="22"/>
              </w:rPr>
              <w:t>AL/ SOL</w:t>
            </w:r>
          </w:p>
        </w:tc>
      </w:tr>
      <w:tr w:rsidR="00CD32FF" w:rsidRPr="00680F70" w:rsidTr="007D6679">
        <w:tc>
          <w:tcPr>
            <w:tcW w:w="1135" w:type="dxa"/>
          </w:tcPr>
          <w:p w:rsidR="00CD32FF" w:rsidRPr="00680F70" w:rsidRDefault="00CD32FF" w:rsidP="00CD32FF">
            <w:pPr>
              <w:rPr>
                <w:b/>
                <w:sz w:val="22"/>
                <w:szCs w:val="22"/>
              </w:rPr>
            </w:pPr>
            <w:r w:rsidRPr="00680F70">
              <w:rPr>
                <w:b/>
                <w:sz w:val="22"/>
                <w:szCs w:val="22"/>
              </w:rPr>
              <w:lastRenderedPageBreak/>
              <w:t>4.</w:t>
            </w:r>
          </w:p>
        </w:tc>
        <w:tc>
          <w:tcPr>
            <w:tcW w:w="8079" w:type="dxa"/>
          </w:tcPr>
          <w:p w:rsidR="00CD32FF" w:rsidRPr="00680F70" w:rsidRDefault="001845A8" w:rsidP="00CD32FF">
            <w:pPr>
              <w:pStyle w:val="NoSpacing"/>
              <w:rPr>
                <w:rFonts w:ascii="Gill Sans MT" w:hAnsi="Gill Sans MT"/>
                <w:b/>
              </w:rPr>
            </w:pPr>
            <w:r>
              <w:rPr>
                <w:rFonts w:ascii="Gill Sans MT" w:hAnsi="Gill Sans MT"/>
                <w:b/>
              </w:rPr>
              <w:t>Advisory Board Election Schedule</w:t>
            </w:r>
            <w:r w:rsidR="00CD32FF" w:rsidRPr="00680F70">
              <w:rPr>
                <w:rFonts w:ascii="Gill Sans MT" w:hAnsi="Gill Sans MT"/>
                <w:b/>
              </w:rPr>
              <w:t xml:space="preserve"> (CP)</w:t>
            </w:r>
          </w:p>
          <w:p w:rsidR="007D6679" w:rsidRDefault="001845A8" w:rsidP="001845A8">
            <w:pPr>
              <w:pStyle w:val="ListParagraph"/>
              <w:numPr>
                <w:ilvl w:val="0"/>
                <w:numId w:val="11"/>
              </w:numPr>
              <w:ind w:left="459" w:hanging="284"/>
            </w:pPr>
            <w:r>
              <w:t xml:space="preserve">Advisory Board elections – SOL </w:t>
            </w:r>
            <w:r w:rsidR="007D6679">
              <w:t>and CP u</w:t>
            </w:r>
            <w:r>
              <w:t xml:space="preserve">pdated group </w:t>
            </w:r>
            <w:r w:rsidR="007D6679">
              <w:t>on intentions and time lines, representatives present</w:t>
            </w:r>
            <w:r>
              <w:t xml:space="preserve"> confirmed </w:t>
            </w:r>
            <w:r w:rsidR="007D6679">
              <w:t xml:space="preserve">the </w:t>
            </w:r>
            <w:r>
              <w:t xml:space="preserve">Election note </w:t>
            </w:r>
            <w:r w:rsidR="007D6679">
              <w:t>should be circulated with BID L</w:t>
            </w:r>
            <w:r>
              <w:t xml:space="preserve">evy bills.  </w:t>
            </w:r>
          </w:p>
          <w:p w:rsidR="001845A8" w:rsidRDefault="007D6679" w:rsidP="001845A8">
            <w:pPr>
              <w:pStyle w:val="ListParagraph"/>
              <w:numPr>
                <w:ilvl w:val="0"/>
                <w:numId w:val="11"/>
              </w:numPr>
              <w:ind w:left="459" w:hanging="284"/>
            </w:pPr>
            <w:r>
              <w:t>Question was raised regarding whether or not BID Levy will be split into two instalments during the second year of the BID</w:t>
            </w:r>
            <w:r w:rsidR="001845A8">
              <w:t xml:space="preserve">. SOL confirmed it </w:t>
            </w:r>
            <w:r>
              <w:t xml:space="preserve">had previously been circulated to Members that the two stage instalments would be available during the first year of BID operation only.  After discussion, SOL agreed to explore with PCC whether or not the Levy could be </w:t>
            </w:r>
            <w:r w:rsidR="00384DE0">
              <w:t>split again during 2013.</w:t>
            </w:r>
            <w:r w:rsidR="001845A8">
              <w:t xml:space="preserve"> </w:t>
            </w:r>
            <w:r w:rsidR="00384DE0">
              <w:t>If achieved, this should</w:t>
            </w:r>
            <w:r w:rsidR="00915D8C">
              <w:t xml:space="preserve"> be advertised well to the Membership</w:t>
            </w:r>
            <w:r w:rsidR="001845A8">
              <w:t xml:space="preserve">.  </w:t>
            </w:r>
          </w:p>
          <w:p w:rsidR="00915D8C" w:rsidRPr="00915D8C" w:rsidRDefault="00915D8C" w:rsidP="00915D8C">
            <w:pPr>
              <w:ind w:left="175"/>
              <w:rPr>
                <w:b/>
              </w:rPr>
            </w:pPr>
            <w:r w:rsidRPr="00915D8C">
              <w:rPr>
                <w:b/>
              </w:rPr>
              <w:t>ACTION: SOL</w:t>
            </w:r>
          </w:p>
          <w:p w:rsidR="00CD32FF" w:rsidRPr="00680F70" w:rsidRDefault="00CD32FF" w:rsidP="00CD32FF">
            <w:pPr>
              <w:rPr>
                <w:b/>
                <w:sz w:val="22"/>
                <w:szCs w:val="22"/>
              </w:rPr>
            </w:pPr>
          </w:p>
        </w:tc>
        <w:tc>
          <w:tcPr>
            <w:tcW w:w="1276" w:type="dxa"/>
          </w:tcPr>
          <w:p w:rsidR="00CD32FF" w:rsidRDefault="00CD32FF" w:rsidP="00CD32FF">
            <w:pPr>
              <w:rPr>
                <w:sz w:val="22"/>
                <w:szCs w:val="22"/>
              </w:rPr>
            </w:pPr>
          </w:p>
          <w:p w:rsidR="001845A8" w:rsidRDefault="001845A8" w:rsidP="00CD32FF">
            <w:pPr>
              <w:rPr>
                <w:sz w:val="22"/>
                <w:szCs w:val="22"/>
              </w:rPr>
            </w:pPr>
          </w:p>
          <w:p w:rsidR="001845A8" w:rsidRDefault="001845A8" w:rsidP="00CD32FF">
            <w:pPr>
              <w:rPr>
                <w:sz w:val="22"/>
                <w:szCs w:val="22"/>
              </w:rPr>
            </w:pPr>
          </w:p>
          <w:p w:rsidR="001845A8" w:rsidRDefault="001845A8" w:rsidP="00CD32FF">
            <w:pPr>
              <w:rPr>
                <w:sz w:val="22"/>
                <w:szCs w:val="22"/>
              </w:rPr>
            </w:pPr>
          </w:p>
          <w:p w:rsidR="001845A8" w:rsidRDefault="001845A8" w:rsidP="00CD32FF">
            <w:pPr>
              <w:rPr>
                <w:sz w:val="22"/>
                <w:szCs w:val="22"/>
              </w:rPr>
            </w:pPr>
          </w:p>
          <w:p w:rsidR="00384DE0" w:rsidRDefault="00384DE0" w:rsidP="001845A8">
            <w:pPr>
              <w:rPr>
                <w:b/>
                <w:sz w:val="22"/>
                <w:szCs w:val="22"/>
              </w:rPr>
            </w:pPr>
          </w:p>
          <w:p w:rsidR="00384DE0" w:rsidRDefault="00384DE0" w:rsidP="001845A8">
            <w:pPr>
              <w:rPr>
                <w:b/>
                <w:sz w:val="22"/>
                <w:szCs w:val="22"/>
              </w:rPr>
            </w:pPr>
          </w:p>
          <w:p w:rsidR="00384DE0" w:rsidRDefault="00384DE0" w:rsidP="001845A8">
            <w:pPr>
              <w:rPr>
                <w:b/>
                <w:sz w:val="22"/>
                <w:szCs w:val="22"/>
              </w:rPr>
            </w:pPr>
          </w:p>
          <w:p w:rsidR="00915D8C" w:rsidRDefault="00915D8C" w:rsidP="001845A8">
            <w:pPr>
              <w:rPr>
                <w:sz w:val="22"/>
                <w:szCs w:val="22"/>
              </w:rPr>
            </w:pPr>
          </w:p>
          <w:p w:rsidR="00915D8C" w:rsidRDefault="00915D8C" w:rsidP="001845A8">
            <w:pPr>
              <w:rPr>
                <w:sz w:val="22"/>
                <w:szCs w:val="22"/>
              </w:rPr>
            </w:pPr>
          </w:p>
          <w:p w:rsidR="00915D8C" w:rsidRDefault="00915D8C" w:rsidP="001845A8">
            <w:pPr>
              <w:rPr>
                <w:sz w:val="22"/>
                <w:szCs w:val="22"/>
              </w:rPr>
            </w:pPr>
          </w:p>
          <w:p w:rsidR="00915D8C" w:rsidRDefault="00915D8C" w:rsidP="001845A8">
            <w:pPr>
              <w:rPr>
                <w:sz w:val="22"/>
                <w:szCs w:val="22"/>
              </w:rPr>
            </w:pPr>
          </w:p>
          <w:p w:rsidR="001845A8" w:rsidRPr="00915D8C" w:rsidRDefault="00915D8C" w:rsidP="001845A8">
            <w:pPr>
              <w:rPr>
                <w:b/>
                <w:sz w:val="22"/>
                <w:szCs w:val="22"/>
              </w:rPr>
            </w:pPr>
            <w:r w:rsidRPr="00915D8C">
              <w:rPr>
                <w:b/>
                <w:sz w:val="22"/>
                <w:szCs w:val="22"/>
              </w:rPr>
              <w:t>SOL</w:t>
            </w:r>
          </w:p>
        </w:tc>
      </w:tr>
      <w:tr w:rsidR="00823300" w:rsidRPr="00680F70" w:rsidTr="007D6679">
        <w:tc>
          <w:tcPr>
            <w:tcW w:w="1135" w:type="dxa"/>
          </w:tcPr>
          <w:p w:rsidR="00823300" w:rsidRPr="00680F70" w:rsidRDefault="00823300" w:rsidP="00D97353">
            <w:pPr>
              <w:rPr>
                <w:b/>
                <w:sz w:val="22"/>
                <w:szCs w:val="22"/>
              </w:rPr>
            </w:pPr>
            <w:r w:rsidRPr="00680F70">
              <w:rPr>
                <w:b/>
                <w:sz w:val="22"/>
                <w:szCs w:val="22"/>
              </w:rPr>
              <w:t xml:space="preserve">5. </w:t>
            </w:r>
          </w:p>
        </w:tc>
        <w:tc>
          <w:tcPr>
            <w:tcW w:w="8079" w:type="dxa"/>
          </w:tcPr>
          <w:p w:rsidR="00CD32FF" w:rsidRPr="00680F70" w:rsidRDefault="00CD32FF" w:rsidP="00CD32FF">
            <w:pPr>
              <w:pStyle w:val="NoSpacing"/>
              <w:rPr>
                <w:rFonts w:ascii="Gill Sans MT" w:hAnsi="Gill Sans MT"/>
                <w:b/>
              </w:rPr>
            </w:pPr>
            <w:r w:rsidRPr="00680F70">
              <w:rPr>
                <w:rFonts w:ascii="Gill Sans MT" w:hAnsi="Gill Sans MT"/>
                <w:b/>
              </w:rPr>
              <w:t>PWP Project Development</w:t>
            </w:r>
          </w:p>
          <w:p w:rsidR="00CD32FF" w:rsidRPr="00915D8C" w:rsidRDefault="00CD32FF" w:rsidP="00915D8C">
            <w:pPr>
              <w:pStyle w:val="NoSpacing"/>
              <w:numPr>
                <w:ilvl w:val="0"/>
                <w:numId w:val="8"/>
              </w:numPr>
              <w:ind w:left="459" w:hanging="284"/>
              <w:rPr>
                <w:rFonts w:ascii="Gill Sans MT" w:hAnsi="Gill Sans MT"/>
              </w:rPr>
            </w:pPr>
            <w:r w:rsidRPr="00915D8C">
              <w:rPr>
                <w:rFonts w:ascii="Gill Sans MT" w:hAnsi="Gill Sans MT"/>
              </w:rPr>
              <w:t>Br</w:t>
            </w:r>
            <w:r w:rsidR="001845A8" w:rsidRPr="00915D8C">
              <w:rPr>
                <w:rFonts w:ascii="Gill Sans MT" w:hAnsi="Gill Sans MT"/>
              </w:rPr>
              <w:t xml:space="preserve">own Signage </w:t>
            </w:r>
            <w:r w:rsidRPr="00915D8C">
              <w:rPr>
                <w:rFonts w:ascii="Gill Sans MT" w:hAnsi="Gill Sans MT"/>
              </w:rPr>
              <w:t xml:space="preserve">– </w:t>
            </w:r>
            <w:r w:rsidR="00915D8C" w:rsidRPr="00915D8C">
              <w:rPr>
                <w:rFonts w:ascii="Gill Sans MT" w:hAnsi="Gill Sans MT"/>
              </w:rPr>
              <w:t>consultation presentation</w:t>
            </w:r>
            <w:r w:rsidRPr="00915D8C">
              <w:rPr>
                <w:rFonts w:ascii="Gill Sans MT" w:hAnsi="Gill Sans MT"/>
              </w:rPr>
              <w:t xml:space="preserve"> given by SOL</w:t>
            </w:r>
            <w:r w:rsidR="001845A8" w:rsidRPr="00915D8C">
              <w:rPr>
                <w:rFonts w:ascii="Gill Sans MT" w:hAnsi="Gill Sans MT"/>
              </w:rPr>
              <w:t xml:space="preserve"> </w:t>
            </w:r>
            <w:r w:rsidR="00915D8C" w:rsidRPr="00915D8C">
              <w:rPr>
                <w:rFonts w:ascii="Gill Sans MT" w:hAnsi="Gill Sans MT"/>
              </w:rPr>
              <w:t xml:space="preserve">incorporating drafts of proposed new signs, outline of phased approach to installation and key routes into the city to be enhanced. </w:t>
            </w:r>
            <w:r w:rsidR="001845A8" w:rsidRPr="00915D8C">
              <w:rPr>
                <w:rFonts w:ascii="Gill Sans MT" w:hAnsi="Gill Sans MT"/>
              </w:rPr>
              <w:t xml:space="preserve">PC requested a copy of the slides.  Feedback </w:t>
            </w:r>
            <w:r w:rsidR="00915D8C">
              <w:rPr>
                <w:rFonts w:ascii="Gill Sans MT" w:hAnsi="Gill Sans MT"/>
              </w:rPr>
              <w:t xml:space="preserve">given </w:t>
            </w:r>
            <w:r w:rsidR="001845A8" w:rsidRPr="00915D8C">
              <w:rPr>
                <w:rFonts w:ascii="Gill Sans MT" w:hAnsi="Gill Sans MT"/>
              </w:rPr>
              <w:t xml:space="preserve">to </w:t>
            </w:r>
            <w:r w:rsidR="00915D8C">
              <w:rPr>
                <w:rFonts w:ascii="Gill Sans MT" w:hAnsi="Gill Sans MT"/>
              </w:rPr>
              <w:t xml:space="preserve">reference to The Hoe or Plymouth Hoe and suggestion of inclusion of </w:t>
            </w:r>
            <w:r w:rsidR="001845A8" w:rsidRPr="00915D8C">
              <w:rPr>
                <w:rFonts w:ascii="Gill Sans MT" w:hAnsi="Gill Sans MT"/>
              </w:rPr>
              <w:t>direction to Albion.  Advisory Board and Full Board will see completed versions before</w:t>
            </w:r>
            <w:r w:rsidR="00436BF6" w:rsidRPr="00915D8C">
              <w:rPr>
                <w:rFonts w:ascii="Gill Sans MT" w:hAnsi="Gill Sans MT"/>
              </w:rPr>
              <w:t xml:space="preserve"> installation.  </w:t>
            </w:r>
            <w:r w:rsidR="001845A8" w:rsidRPr="00915D8C">
              <w:rPr>
                <w:rFonts w:ascii="Gill Sans MT" w:hAnsi="Gill Sans MT"/>
              </w:rPr>
              <w:t xml:space="preserve"> </w:t>
            </w:r>
          </w:p>
          <w:p w:rsidR="00CD32FF" w:rsidRDefault="00CD32FF" w:rsidP="001845A8">
            <w:pPr>
              <w:pStyle w:val="NoSpacing"/>
              <w:numPr>
                <w:ilvl w:val="0"/>
                <w:numId w:val="8"/>
              </w:numPr>
              <w:ind w:left="459" w:hanging="284"/>
              <w:rPr>
                <w:rFonts w:ascii="Gill Sans MT" w:hAnsi="Gill Sans MT"/>
              </w:rPr>
            </w:pPr>
            <w:r w:rsidRPr="00680F70">
              <w:rPr>
                <w:rFonts w:ascii="Gill Sans MT" w:hAnsi="Gill Sans MT"/>
              </w:rPr>
              <w:t xml:space="preserve">Bretonside – </w:t>
            </w:r>
            <w:r w:rsidR="001845A8">
              <w:rPr>
                <w:rFonts w:ascii="Gill Sans MT" w:hAnsi="Gill Sans MT"/>
              </w:rPr>
              <w:t xml:space="preserve">presentation </w:t>
            </w:r>
            <w:r w:rsidRPr="00680F70">
              <w:rPr>
                <w:rFonts w:ascii="Gill Sans MT" w:hAnsi="Gill Sans MT"/>
              </w:rPr>
              <w:t xml:space="preserve">update given by SOL </w:t>
            </w:r>
            <w:r w:rsidR="001845A8">
              <w:rPr>
                <w:rFonts w:ascii="Gill Sans MT" w:hAnsi="Gill Sans MT"/>
              </w:rPr>
              <w:t xml:space="preserve">showing visuals and confirming there is still some work to be done but should all be in place </w:t>
            </w:r>
            <w:r w:rsidR="0068215F">
              <w:rPr>
                <w:rFonts w:ascii="Gill Sans MT" w:hAnsi="Gill Sans MT"/>
              </w:rPr>
              <w:t>over coming weeks</w:t>
            </w:r>
            <w:r w:rsidR="001845A8">
              <w:rPr>
                <w:rFonts w:ascii="Gill Sans MT" w:hAnsi="Gill Sans MT"/>
              </w:rPr>
              <w:t xml:space="preserve">. The aim is to map the bus station to the Waterfront and the rest of Plymouth.  Advisory Board feedback is that it is a great improvement for </w:t>
            </w:r>
            <w:r w:rsidR="0068215F">
              <w:rPr>
                <w:rFonts w:ascii="Gill Sans MT" w:hAnsi="Gill Sans MT"/>
              </w:rPr>
              <w:t xml:space="preserve">just </w:t>
            </w:r>
            <w:r w:rsidR="001845A8">
              <w:rPr>
                <w:rFonts w:ascii="Gill Sans MT" w:hAnsi="Gill Sans MT"/>
              </w:rPr>
              <w:t xml:space="preserve">1/3 share of £7,000 cost. </w:t>
            </w:r>
            <w:r w:rsidR="0068215F">
              <w:rPr>
                <w:rFonts w:ascii="Gill Sans MT" w:hAnsi="Gill Sans MT"/>
              </w:rPr>
              <w:t xml:space="preserve"> Well done to PWP. </w:t>
            </w:r>
          </w:p>
          <w:p w:rsidR="00823300" w:rsidRPr="00436BF6" w:rsidRDefault="001845A8" w:rsidP="001845A8">
            <w:pPr>
              <w:pStyle w:val="NoSpacing"/>
              <w:numPr>
                <w:ilvl w:val="0"/>
                <w:numId w:val="8"/>
              </w:numPr>
              <w:ind w:left="459" w:hanging="284"/>
              <w:rPr>
                <w:rFonts w:ascii="Gill Sans MT" w:hAnsi="Gill Sans MT"/>
                <w:b/>
              </w:rPr>
            </w:pPr>
            <w:r>
              <w:rPr>
                <w:rFonts w:ascii="Gill Sans MT" w:hAnsi="Gill Sans MT"/>
              </w:rPr>
              <w:t>SOL updated Advisory Board on han</w:t>
            </w:r>
            <w:bookmarkStart w:id="0" w:name="_GoBack"/>
            <w:bookmarkEnd w:id="0"/>
            <w:r>
              <w:rPr>
                <w:rFonts w:ascii="Gill Sans MT" w:hAnsi="Gill Sans MT"/>
              </w:rPr>
              <w:t>dyman/cleanliness.</w:t>
            </w:r>
          </w:p>
          <w:p w:rsidR="00436BF6" w:rsidRPr="001845A8" w:rsidRDefault="00436BF6" w:rsidP="001845A8">
            <w:pPr>
              <w:pStyle w:val="NoSpacing"/>
              <w:numPr>
                <w:ilvl w:val="0"/>
                <w:numId w:val="8"/>
              </w:numPr>
              <w:ind w:left="459" w:hanging="284"/>
              <w:rPr>
                <w:rFonts w:ascii="Gill Sans MT" w:hAnsi="Gill Sans MT"/>
                <w:b/>
              </w:rPr>
            </w:pPr>
            <w:r>
              <w:rPr>
                <w:rFonts w:ascii="Gill Sans MT" w:hAnsi="Gill Sans MT"/>
              </w:rPr>
              <w:t xml:space="preserve">AL updated Advisory Board on street trading consultation.  Lots of feedback on lack of consultation with </w:t>
            </w:r>
            <w:r w:rsidR="00E447EF">
              <w:rPr>
                <w:rFonts w:ascii="Gill Sans MT" w:hAnsi="Gill Sans MT"/>
              </w:rPr>
              <w:t xml:space="preserve">Advisory </w:t>
            </w:r>
            <w:r>
              <w:rPr>
                <w:rFonts w:ascii="Gill Sans MT" w:hAnsi="Gill Sans MT"/>
              </w:rPr>
              <w:t xml:space="preserve">Board who felt they should know about </w:t>
            </w:r>
            <w:r w:rsidR="00E447EF">
              <w:rPr>
                <w:rFonts w:ascii="Gill Sans MT" w:hAnsi="Gill Sans MT"/>
              </w:rPr>
              <w:t xml:space="preserve">initiative before it goes to full Board and </w:t>
            </w:r>
            <w:r>
              <w:rPr>
                <w:rFonts w:ascii="Gill Sans MT" w:hAnsi="Gill Sans MT"/>
              </w:rPr>
              <w:t>consultation and PWP</w:t>
            </w:r>
            <w:r w:rsidR="00E447EF">
              <w:rPr>
                <w:rFonts w:ascii="Gill Sans MT" w:hAnsi="Gill Sans MT"/>
              </w:rPr>
              <w:t xml:space="preserve">’s involvement </w:t>
            </w:r>
            <w:r>
              <w:rPr>
                <w:rFonts w:ascii="Gill Sans MT" w:hAnsi="Gill Sans MT"/>
              </w:rPr>
              <w:t xml:space="preserve">before letter going out to community. </w:t>
            </w:r>
            <w:r w:rsidR="00E447EF">
              <w:rPr>
                <w:rFonts w:ascii="Gill Sans MT" w:hAnsi="Gill Sans MT"/>
              </w:rPr>
              <w:t xml:space="preserve"> SOL suggested it could be delayed for a few months to allo</w:t>
            </w:r>
            <w:r w:rsidR="0068215F">
              <w:rPr>
                <w:rFonts w:ascii="Gill Sans MT" w:hAnsi="Gill Sans MT"/>
              </w:rPr>
              <w:t>w time for further consultation and this would be reviewed.</w:t>
            </w:r>
            <w:r w:rsidR="00E447EF">
              <w:rPr>
                <w:rFonts w:ascii="Gill Sans MT" w:hAnsi="Gill Sans MT"/>
              </w:rPr>
              <w:t xml:space="preserve"> </w:t>
            </w:r>
          </w:p>
          <w:p w:rsidR="001845A8" w:rsidRPr="00680F70" w:rsidRDefault="0068215F" w:rsidP="001845A8">
            <w:pPr>
              <w:pStyle w:val="NoSpacing"/>
              <w:ind w:left="459"/>
              <w:rPr>
                <w:rFonts w:ascii="Gill Sans MT" w:hAnsi="Gill Sans MT"/>
                <w:b/>
              </w:rPr>
            </w:pPr>
            <w:r>
              <w:rPr>
                <w:rFonts w:ascii="Gill Sans MT" w:hAnsi="Gill Sans MT"/>
                <w:b/>
              </w:rPr>
              <w:t>ACTION: SOL</w:t>
            </w:r>
          </w:p>
        </w:tc>
        <w:tc>
          <w:tcPr>
            <w:tcW w:w="1276" w:type="dxa"/>
          </w:tcPr>
          <w:p w:rsidR="00823300" w:rsidRPr="00680F70" w:rsidRDefault="00823300" w:rsidP="00D97353">
            <w:pPr>
              <w:rPr>
                <w:sz w:val="22"/>
                <w:szCs w:val="22"/>
              </w:rPr>
            </w:pPr>
          </w:p>
          <w:p w:rsidR="00823300" w:rsidRDefault="00823300" w:rsidP="00D97353">
            <w:pPr>
              <w:rPr>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68215F" w:rsidRDefault="0068215F" w:rsidP="00D97353">
            <w:pPr>
              <w:rPr>
                <w:b/>
                <w:sz w:val="22"/>
                <w:szCs w:val="22"/>
              </w:rPr>
            </w:pPr>
          </w:p>
          <w:p w:rsidR="00823300" w:rsidRPr="00680F70" w:rsidRDefault="001845A8" w:rsidP="0068215F">
            <w:pPr>
              <w:rPr>
                <w:sz w:val="22"/>
                <w:szCs w:val="22"/>
              </w:rPr>
            </w:pPr>
            <w:r w:rsidRPr="001845A8">
              <w:rPr>
                <w:b/>
                <w:sz w:val="22"/>
                <w:szCs w:val="22"/>
              </w:rPr>
              <w:t>SOL</w:t>
            </w:r>
          </w:p>
        </w:tc>
      </w:tr>
      <w:tr w:rsidR="00823300" w:rsidRPr="00680F70" w:rsidTr="007D6679">
        <w:tc>
          <w:tcPr>
            <w:tcW w:w="1135" w:type="dxa"/>
          </w:tcPr>
          <w:p w:rsidR="00823300" w:rsidRPr="00680F70" w:rsidRDefault="00EB0649" w:rsidP="00D97353">
            <w:pPr>
              <w:rPr>
                <w:b/>
                <w:sz w:val="22"/>
                <w:szCs w:val="22"/>
              </w:rPr>
            </w:pPr>
            <w:r w:rsidRPr="00680F70">
              <w:rPr>
                <w:b/>
                <w:sz w:val="22"/>
                <w:szCs w:val="22"/>
              </w:rPr>
              <w:t>6</w:t>
            </w:r>
            <w:r w:rsidR="00823300" w:rsidRPr="00680F70">
              <w:rPr>
                <w:b/>
                <w:sz w:val="22"/>
                <w:szCs w:val="22"/>
              </w:rPr>
              <w:t>.</w:t>
            </w:r>
          </w:p>
        </w:tc>
        <w:tc>
          <w:tcPr>
            <w:tcW w:w="8079" w:type="dxa"/>
          </w:tcPr>
          <w:p w:rsidR="00CD32FF" w:rsidRPr="00680F70" w:rsidRDefault="00CD32FF" w:rsidP="00CD32FF">
            <w:pPr>
              <w:pStyle w:val="NoSpacing"/>
              <w:rPr>
                <w:rFonts w:ascii="Gill Sans MT" w:hAnsi="Gill Sans MT"/>
                <w:b/>
              </w:rPr>
            </w:pPr>
            <w:r w:rsidRPr="00680F70">
              <w:rPr>
                <w:rFonts w:ascii="Gill Sans MT" w:hAnsi="Gill Sans MT"/>
                <w:b/>
              </w:rPr>
              <w:t xml:space="preserve">Summer Marketing Campaign – </w:t>
            </w:r>
            <w:r w:rsidR="00EB0649" w:rsidRPr="00680F70">
              <w:rPr>
                <w:rFonts w:ascii="Gill Sans MT" w:hAnsi="Gill Sans MT"/>
                <w:b/>
              </w:rPr>
              <w:t>SOL</w:t>
            </w:r>
          </w:p>
          <w:p w:rsidR="00455DCE" w:rsidRPr="00680F70" w:rsidRDefault="00436BF6" w:rsidP="00436BF6">
            <w:pPr>
              <w:pStyle w:val="NoSpacing"/>
              <w:ind w:left="459"/>
            </w:pPr>
            <w:r>
              <w:t>Not dealt with as meeting overran.</w:t>
            </w:r>
            <w:r w:rsidR="0068215F">
              <w:t xml:space="preserve"> Rolled forward to next mtg.</w:t>
            </w:r>
          </w:p>
        </w:tc>
        <w:tc>
          <w:tcPr>
            <w:tcW w:w="1276" w:type="dxa"/>
          </w:tcPr>
          <w:p w:rsidR="00823300" w:rsidRPr="00680F70" w:rsidRDefault="00823300" w:rsidP="00D97353">
            <w:pPr>
              <w:rPr>
                <w:sz w:val="22"/>
                <w:szCs w:val="22"/>
              </w:rPr>
            </w:pPr>
          </w:p>
          <w:p w:rsidR="00174F28" w:rsidRPr="00680F70" w:rsidRDefault="00174F28" w:rsidP="00D97353">
            <w:pPr>
              <w:rPr>
                <w:sz w:val="22"/>
                <w:szCs w:val="22"/>
              </w:rPr>
            </w:pPr>
          </w:p>
          <w:p w:rsidR="00174F28" w:rsidRPr="00680F70" w:rsidRDefault="00174F28" w:rsidP="00D97353">
            <w:pPr>
              <w:rPr>
                <w:sz w:val="22"/>
                <w:szCs w:val="22"/>
              </w:rPr>
            </w:pPr>
          </w:p>
          <w:p w:rsidR="00174F28" w:rsidRPr="00680F70" w:rsidRDefault="00CD32FF" w:rsidP="00D97353">
            <w:pPr>
              <w:rPr>
                <w:sz w:val="22"/>
                <w:szCs w:val="22"/>
              </w:rPr>
            </w:pPr>
            <w:r w:rsidRPr="00680F70">
              <w:rPr>
                <w:sz w:val="22"/>
                <w:szCs w:val="22"/>
              </w:rPr>
              <w:t xml:space="preserve"> </w:t>
            </w:r>
          </w:p>
        </w:tc>
      </w:tr>
      <w:tr w:rsidR="00823300" w:rsidRPr="00680F70" w:rsidTr="007D6679">
        <w:tc>
          <w:tcPr>
            <w:tcW w:w="1135" w:type="dxa"/>
          </w:tcPr>
          <w:p w:rsidR="00823300" w:rsidRPr="00680F70" w:rsidRDefault="00823300" w:rsidP="00D97353">
            <w:pPr>
              <w:rPr>
                <w:b/>
                <w:sz w:val="22"/>
                <w:szCs w:val="22"/>
              </w:rPr>
            </w:pPr>
            <w:r w:rsidRPr="00680F70">
              <w:rPr>
                <w:b/>
                <w:sz w:val="22"/>
                <w:szCs w:val="22"/>
              </w:rPr>
              <w:t>8</w:t>
            </w:r>
          </w:p>
        </w:tc>
        <w:tc>
          <w:tcPr>
            <w:tcW w:w="8079" w:type="dxa"/>
          </w:tcPr>
          <w:p w:rsidR="00823300" w:rsidRPr="00680F70" w:rsidRDefault="00D5618F" w:rsidP="005408DE">
            <w:pPr>
              <w:rPr>
                <w:b/>
                <w:sz w:val="22"/>
                <w:szCs w:val="22"/>
              </w:rPr>
            </w:pPr>
            <w:r w:rsidRPr="00680F70">
              <w:rPr>
                <w:b/>
                <w:sz w:val="22"/>
                <w:szCs w:val="22"/>
              </w:rPr>
              <w:t>AOB</w:t>
            </w:r>
          </w:p>
          <w:p w:rsidR="00D5618F" w:rsidRPr="00680F70" w:rsidRDefault="00436BF6" w:rsidP="00436BF6">
            <w:pPr>
              <w:pStyle w:val="NoSpacing"/>
              <w:ind w:left="459"/>
              <w:rPr>
                <w:rFonts w:ascii="Gill Sans MT" w:hAnsi="Gill Sans MT"/>
              </w:rPr>
            </w:pPr>
            <w:r>
              <w:rPr>
                <w:rFonts w:ascii="Gill Sans MT" w:hAnsi="Gill Sans MT"/>
              </w:rPr>
              <w:t>None</w:t>
            </w:r>
          </w:p>
        </w:tc>
        <w:tc>
          <w:tcPr>
            <w:tcW w:w="1276" w:type="dxa"/>
          </w:tcPr>
          <w:p w:rsidR="00823300" w:rsidRPr="00680F70" w:rsidRDefault="00823300" w:rsidP="00D97353">
            <w:pPr>
              <w:rPr>
                <w:sz w:val="22"/>
                <w:szCs w:val="22"/>
              </w:rPr>
            </w:pPr>
          </w:p>
          <w:p w:rsidR="00680F70" w:rsidRPr="00680F70" w:rsidRDefault="00680F70" w:rsidP="00D97353">
            <w:pPr>
              <w:rPr>
                <w:b/>
                <w:sz w:val="22"/>
                <w:szCs w:val="22"/>
              </w:rPr>
            </w:pPr>
          </w:p>
        </w:tc>
      </w:tr>
    </w:tbl>
    <w:p w:rsidR="00823300" w:rsidRDefault="00823300" w:rsidP="00235662"/>
    <w:p w:rsidR="00823300" w:rsidRDefault="00436BF6" w:rsidP="00235662">
      <w:r>
        <w:lastRenderedPageBreak/>
        <w:t>Next meeting: 6</w:t>
      </w:r>
      <w:r w:rsidRPr="00436BF6">
        <w:rPr>
          <w:vertAlign w:val="superscript"/>
        </w:rPr>
        <w:t>th</w:t>
      </w:r>
      <w:r>
        <w:t xml:space="preserve"> March </w:t>
      </w:r>
      <w:proofErr w:type="gramStart"/>
      <w:r>
        <w:t>2013</w:t>
      </w:r>
      <w:r w:rsidR="00204C70">
        <w:t xml:space="preserve">  2</w:t>
      </w:r>
      <w:proofErr w:type="gramEnd"/>
      <w:r w:rsidR="00204C70">
        <w:t xml:space="preserve"> – 4pm – </w:t>
      </w:r>
      <w:r>
        <w:t>Duke of Cornwall Hotel</w:t>
      </w:r>
    </w:p>
    <w:p w:rsidR="00520923" w:rsidRDefault="00520923" w:rsidP="00235662"/>
    <w:p w:rsidR="00520923" w:rsidRDefault="00520923" w:rsidP="00520923"/>
    <w:p w:rsidR="00520923" w:rsidRDefault="00520923" w:rsidP="00520923"/>
    <w:p w:rsidR="00520923" w:rsidRDefault="00520923" w:rsidP="00520923">
      <w:r>
        <w:t>Need continuous flow of footfall, rather than spike events of major events.</w:t>
      </w:r>
    </w:p>
    <w:p w:rsidR="00520923" w:rsidRDefault="00520923" w:rsidP="00520923">
      <w:r>
        <w:t>Local people have poor perception of the Barbican area ‘trouble’ and ‘too far’.</w:t>
      </w:r>
    </w:p>
    <w:p w:rsidR="00520923" w:rsidRDefault="00520923" w:rsidP="00520923"/>
    <w:p w:rsidR="00520923" w:rsidRDefault="00520923" w:rsidP="00520923">
      <w:r>
        <w:t xml:space="preserve">Three gateways into Waterfront, one at </w:t>
      </w:r>
      <w:proofErr w:type="spellStart"/>
      <w:r>
        <w:t>Buckwell</w:t>
      </w:r>
      <w:proofErr w:type="spellEnd"/>
      <w:r>
        <w:t xml:space="preserve"> Street, one through Bretonside and the other through Armada Way onto the Hoe.</w:t>
      </w:r>
    </w:p>
    <w:p w:rsidR="00520923" w:rsidRDefault="00520923" w:rsidP="00520923"/>
    <w:p w:rsidR="00520923" w:rsidRDefault="00520923" w:rsidP="00520923">
      <w:r>
        <w:t>Christmas lights switch on earlier in the day and in the month.</w:t>
      </w:r>
    </w:p>
    <w:p w:rsidR="00520923" w:rsidRDefault="00520923" w:rsidP="00235662"/>
    <w:sectPr w:rsidR="00520923" w:rsidSect="00680F70">
      <w:headerReference w:type="default" r:id="rId9"/>
      <w:pgSz w:w="12240" w:h="15840"/>
      <w:pgMar w:top="1843" w:right="18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37" w:rsidRDefault="00EC3B37" w:rsidP="00186344">
      <w:r>
        <w:separator/>
      </w:r>
    </w:p>
  </w:endnote>
  <w:endnote w:type="continuationSeparator" w:id="0">
    <w:p w:rsidR="00EC3B37" w:rsidRDefault="00EC3B37" w:rsidP="001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37" w:rsidRDefault="00EC3B37" w:rsidP="00186344">
      <w:r>
        <w:separator/>
      </w:r>
    </w:p>
  </w:footnote>
  <w:footnote w:type="continuationSeparator" w:id="0">
    <w:p w:rsidR="00EC3B37" w:rsidRDefault="00EC3B37" w:rsidP="0018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EF" w:rsidRDefault="00E447EF">
    <w:pPr>
      <w:pStyle w:val="Header"/>
    </w:pPr>
    <w:r>
      <w:rPr>
        <w:noProof/>
        <w:lang w:eastAsia="en-GB"/>
      </w:rPr>
      <w:drawing>
        <wp:anchor distT="0" distB="0" distL="114300" distR="114300" simplePos="0" relativeHeight="251660288" behindDoc="0" locked="0" layoutInCell="1" allowOverlap="1" wp14:anchorId="1EDD5CCD" wp14:editId="2D3DD960">
          <wp:simplePos x="0" y="0"/>
          <wp:positionH relativeFrom="column">
            <wp:posOffset>5836920</wp:posOffset>
          </wp:positionH>
          <wp:positionV relativeFrom="paragraph">
            <wp:posOffset>-346075</wp:posOffset>
          </wp:positionV>
          <wp:extent cx="1028700" cy="1028700"/>
          <wp:effectExtent l="0" t="0" r="0" b="0"/>
          <wp:wrapNone/>
          <wp:docPr id="1" name="Picture 2" descr="Waterfront partnership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ront partnership Logo (for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82"/>
    <w:multiLevelType w:val="hybridMultilevel"/>
    <w:tmpl w:val="ACACD564"/>
    <w:lvl w:ilvl="0" w:tplc="B428E494">
      <w:start w:val="1"/>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92847A7"/>
    <w:multiLevelType w:val="hybridMultilevel"/>
    <w:tmpl w:val="44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82D6F"/>
    <w:multiLevelType w:val="hybridMultilevel"/>
    <w:tmpl w:val="6CBC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F6BDD"/>
    <w:multiLevelType w:val="hybridMultilevel"/>
    <w:tmpl w:val="B5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57778"/>
    <w:multiLevelType w:val="hybridMultilevel"/>
    <w:tmpl w:val="06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7389E"/>
    <w:multiLevelType w:val="hybridMultilevel"/>
    <w:tmpl w:val="96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40984"/>
    <w:multiLevelType w:val="hybridMultilevel"/>
    <w:tmpl w:val="67B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E571F6"/>
    <w:multiLevelType w:val="hybridMultilevel"/>
    <w:tmpl w:val="9294B5D4"/>
    <w:lvl w:ilvl="0" w:tplc="709EC1E2">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6885FF0"/>
    <w:multiLevelType w:val="multilevel"/>
    <w:tmpl w:val="B8726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1401363"/>
    <w:multiLevelType w:val="hybridMultilevel"/>
    <w:tmpl w:val="DCB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A11B5"/>
    <w:multiLevelType w:val="hybridMultilevel"/>
    <w:tmpl w:val="E1F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A543EC"/>
    <w:multiLevelType w:val="hybridMultilevel"/>
    <w:tmpl w:val="DFE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8"/>
  </w:num>
  <w:num w:numId="6">
    <w:abstractNumId w:val="1"/>
  </w:num>
  <w:num w:numId="7">
    <w:abstractNumId w:val="3"/>
  </w:num>
  <w:num w:numId="8">
    <w:abstractNumId w:val="4"/>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62"/>
    <w:rsid w:val="00000934"/>
    <w:rsid w:val="0001067F"/>
    <w:rsid w:val="00064233"/>
    <w:rsid w:val="00081F44"/>
    <w:rsid w:val="001043D7"/>
    <w:rsid w:val="00107860"/>
    <w:rsid w:val="001252DA"/>
    <w:rsid w:val="00174F28"/>
    <w:rsid w:val="001835DF"/>
    <w:rsid w:val="001845A8"/>
    <w:rsid w:val="00186344"/>
    <w:rsid w:val="001870CF"/>
    <w:rsid w:val="00194B91"/>
    <w:rsid w:val="001C3E1A"/>
    <w:rsid w:val="001F7347"/>
    <w:rsid w:val="00204C70"/>
    <w:rsid w:val="002342A1"/>
    <w:rsid w:val="00235662"/>
    <w:rsid w:val="002437BD"/>
    <w:rsid w:val="00247E17"/>
    <w:rsid w:val="002557B8"/>
    <w:rsid w:val="0026253A"/>
    <w:rsid w:val="00291D61"/>
    <w:rsid w:val="00296069"/>
    <w:rsid w:val="002B69FB"/>
    <w:rsid w:val="002E235B"/>
    <w:rsid w:val="0030162E"/>
    <w:rsid w:val="00357094"/>
    <w:rsid w:val="0037449D"/>
    <w:rsid w:val="00384DE0"/>
    <w:rsid w:val="0039425C"/>
    <w:rsid w:val="003A63F9"/>
    <w:rsid w:val="003C5333"/>
    <w:rsid w:val="003E1D8B"/>
    <w:rsid w:val="00410FC1"/>
    <w:rsid w:val="00417D1B"/>
    <w:rsid w:val="00417EA7"/>
    <w:rsid w:val="00420EB6"/>
    <w:rsid w:val="00433155"/>
    <w:rsid w:val="00436BF6"/>
    <w:rsid w:val="00455DCE"/>
    <w:rsid w:val="0047093F"/>
    <w:rsid w:val="00485BA3"/>
    <w:rsid w:val="004A77DC"/>
    <w:rsid w:val="004B093A"/>
    <w:rsid w:val="004C1E7B"/>
    <w:rsid w:val="005132BE"/>
    <w:rsid w:val="00520923"/>
    <w:rsid w:val="00525B94"/>
    <w:rsid w:val="0053231F"/>
    <w:rsid w:val="005408DE"/>
    <w:rsid w:val="00547871"/>
    <w:rsid w:val="005A00D5"/>
    <w:rsid w:val="005B03ED"/>
    <w:rsid w:val="005B6EF4"/>
    <w:rsid w:val="005C21BC"/>
    <w:rsid w:val="005C2C54"/>
    <w:rsid w:val="00623714"/>
    <w:rsid w:val="00643532"/>
    <w:rsid w:val="00644AA3"/>
    <w:rsid w:val="006507F5"/>
    <w:rsid w:val="006542DA"/>
    <w:rsid w:val="00680F70"/>
    <w:rsid w:val="0068215F"/>
    <w:rsid w:val="006B6C60"/>
    <w:rsid w:val="006F532D"/>
    <w:rsid w:val="007219F7"/>
    <w:rsid w:val="00731CC3"/>
    <w:rsid w:val="00740E5B"/>
    <w:rsid w:val="007B3CC8"/>
    <w:rsid w:val="007D6679"/>
    <w:rsid w:val="00823300"/>
    <w:rsid w:val="00830D8A"/>
    <w:rsid w:val="008410AF"/>
    <w:rsid w:val="00856345"/>
    <w:rsid w:val="008B0D57"/>
    <w:rsid w:val="008B6BA5"/>
    <w:rsid w:val="008B715B"/>
    <w:rsid w:val="00915D8C"/>
    <w:rsid w:val="0097751C"/>
    <w:rsid w:val="009A63AF"/>
    <w:rsid w:val="009B5ED1"/>
    <w:rsid w:val="009F55D4"/>
    <w:rsid w:val="00A075C8"/>
    <w:rsid w:val="00A34779"/>
    <w:rsid w:val="00A645DF"/>
    <w:rsid w:val="00A77062"/>
    <w:rsid w:val="00A9269A"/>
    <w:rsid w:val="00AA30E5"/>
    <w:rsid w:val="00AC3ADA"/>
    <w:rsid w:val="00B60050"/>
    <w:rsid w:val="00B60F74"/>
    <w:rsid w:val="00B80209"/>
    <w:rsid w:val="00B87287"/>
    <w:rsid w:val="00BA38BB"/>
    <w:rsid w:val="00BA7455"/>
    <w:rsid w:val="00BB10F4"/>
    <w:rsid w:val="00BB7FEE"/>
    <w:rsid w:val="00C70EBC"/>
    <w:rsid w:val="00C87945"/>
    <w:rsid w:val="00CD32FF"/>
    <w:rsid w:val="00CF3C09"/>
    <w:rsid w:val="00CF6925"/>
    <w:rsid w:val="00D027C7"/>
    <w:rsid w:val="00D04EEF"/>
    <w:rsid w:val="00D125AD"/>
    <w:rsid w:val="00D31725"/>
    <w:rsid w:val="00D5569D"/>
    <w:rsid w:val="00D5618F"/>
    <w:rsid w:val="00D9639F"/>
    <w:rsid w:val="00D97353"/>
    <w:rsid w:val="00E3154F"/>
    <w:rsid w:val="00E447EF"/>
    <w:rsid w:val="00E958B4"/>
    <w:rsid w:val="00E9652B"/>
    <w:rsid w:val="00EA0E21"/>
    <w:rsid w:val="00EB0649"/>
    <w:rsid w:val="00EB538E"/>
    <w:rsid w:val="00EB6FE5"/>
    <w:rsid w:val="00EC3B37"/>
    <w:rsid w:val="00ED1E78"/>
    <w:rsid w:val="00EE21B9"/>
    <w:rsid w:val="00F45DDD"/>
    <w:rsid w:val="00F57E8C"/>
    <w:rsid w:val="00F6695A"/>
    <w:rsid w:val="00F71DC5"/>
    <w:rsid w:val="00FB15BC"/>
    <w:rsid w:val="00FC4BE0"/>
    <w:rsid w:val="00FC6F2F"/>
    <w:rsid w:val="00FE68E4"/>
    <w:rsid w:val="00FF1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99"/>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1"/>
    <w:qFormat/>
    <w:rsid w:val="00547871"/>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99"/>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1"/>
    <w:qFormat/>
    <w:rsid w:val="0054787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9F2F-5EDF-4BCC-9904-E6675A38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4D7650BD</Template>
  <TotalTime>0</TotalTime>
  <Pages>3</Pages>
  <Words>845</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Plymouth Waterfront Partnership</vt:lpstr>
    </vt:vector>
  </TitlesOfParts>
  <Company>Plymouth City Council</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Waterfront Partnership</dc:title>
  <dc:creator>Blagden, Nikki (DEVELOPMENT)</dc:creator>
  <cp:lastModifiedBy>O'Leary, Sarah (DEVELOPMENT &amp; REGENERATION)</cp:lastModifiedBy>
  <cp:revision>2</cp:revision>
  <cp:lastPrinted>2012-05-21T11:55:00Z</cp:lastPrinted>
  <dcterms:created xsi:type="dcterms:W3CDTF">2013-01-22T16:19:00Z</dcterms:created>
  <dcterms:modified xsi:type="dcterms:W3CDTF">2013-01-22T16:19:00Z</dcterms:modified>
</cp:coreProperties>
</file>